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81 vom 29. November 2017</w:t>
      </w:r>
    </w:p>
    <w:p>
      <w:r>
        <w:t>GR Gerichte, 2017-11-29, DE</w:t>
      </w:r>
    </w:p>
    <w:p>
      <w:r>
        <w:rPr>
          <w:b/>
        </w:rPr>
        <w:t xml:space="preserve">Quelle: </w:t>
      </w:r>
      <w:r>
        <w:t>https://mcp.opencaselaw.ch/entscheid/gr_gerichte_U 2017 81</w:t>
      </w:r>
    </w:p>
    <w:p>
      <w:r>
        <w:t>FR: GR_GERICHTE U 2017 81 du 29 novembre 2017</w:t>
      </w:r>
    </w:p>
    <w:p>
      <w:r>
        <w:t>IT: GR_GERICHTE U 2017 81 del 29 novembre 2017</w:t>
      </w:r>
    </w:p>
    <w:p>
      <w:pPr>
        <w:pStyle w:val="Heading2"/>
      </w:pPr>
      <w:r>
        <w:t>Regeste</w:t>
      </w:r>
    </w:p>
    <w:p>
      <w:r>
        <w:t>Grundstückerwerb durch Personen im Ausland | Beschwerde</w:t>
      </w:r>
    </w:p>
    <w:p>
      <w:pPr>
        <w:pStyle w:val="Heading2"/>
      </w:pPr>
      <w:r>
        <w:t>Erwägungen</w:t>
      </w:r>
    </w:p>
    <w:p>
      <w:r>
        <w:rPr>
          <w:b/>
        </w:rPr>
        <w:t>E. 1</w:t>
      </w:r>
    </w:p>
    <w:p>
      <w:r>
        <w:t>Die A._____ AG – mit Sitz in O.1._____ – erwarb von der schweizeri- schen Staatsangehörigen B._____, wohnhaft in O.2._____ (Italien) das Grundstück Nr. 1883 im Grundbuch der Gemeinde O.1._____ im Halte von 1'132 m2 mit dem Wohnhaus C._____ in O.1._____ zum Preis von Fr. 16.5 Mio. Der Kaufpreis wird je zur Hälfte durch Eigenmittel (Aktio- närsdarlehen) und durch Fremdmittel finanziert. Der Kauf steht unter dem Vorbehalt der Erteilung der notwendigen Bewilligung für den Käufer und ist grundbuchlich noch nicht vollzogen. Die A._____ AG wurde am 13. Januar 2017 gegründet und am 16. Januar 2017 im Handelsregister des Kantons Graubünden eingetragen. Sie ver- fügt über ein Aktienkapital von Fr. 100'000.--, eingeteilt in 100 vinkulierte Namenaktien à Fr. 1'000.--. Der Gesellschaftszweck ist wie folgt umschrieben: "L'acquisto, la vendita, la costruzione, la mediazione, l'amministrazione, la gestione e la locazione di beni immobili, nonché la partecipazione ad imprese similari; scopo completo a norma die statuto." Alleinaktionär der A._____ SA ist D._____, italienischer Staatsangehöri- ger, Unternehmer, wohnhaft mit Aufenthaltsbewilligung EU/EFTA B in O.1._____, verheiratet mit E._____, italienische Staatsangehörige, wohn- haft im Ausland. Das getrennt lebende Ehepaar hat drei minderjährige Kinder, welche bei der Mutter leben. Der Ehemann lebt seit dem Frühjahr 2016 im Ausland und in O.1._____.</w:t>
      </w:r>
    </w:p>
    <w:p>
      <w:r>
        <w:rPr>
          <w:b/>
        </w:rPr>
        <w:t>E. 2</w:t>
      </w:r>
    </w:p>
    <w:p>
      <w:r>
        <w:t>Das Grundbuchinspektorat des Kantons Graubünden (GBI GR) hat mit Verfügung vom 3. Juli 2017 bestimmt, dass der Erwerb des Grundstücks Nr. 1883 im Grundbuch der Gemeinde O.1._____ durch die A._____ SA in O.1._____ nicht der Bewilligungspflicht im Sinne des BewG unterliegt. Diesen Entscheid begründet das GBI GR mit den Feststellungen, dass am Aktienkapital der A._____ SA keine bewilligungspflichtigen Personen beteiligt sind, eine indirekte finanzielle Beteiligung an der A._____ SA durch Personen im Ausland ausgeschlossen werden könne und die Fi-</w:t>
      </w:r>
    </w:p>
    <w:p>
      <w:r>
        <w:t>- 3 - nanzierung des Grundstückkaufs ausschliesslich mit Mitteln nicht bewilli- gungspflichtiger Personen erfolge. Die Bewilligung wurde mit den Aufla- gen verbunden, wonach die A._____ SA verpflichtet sei, vor jeder Ände- rung der festgestellten Finanzierungs- und Beteiligungsverhältnisse, die eine Bewilligungspflicht begründen könnte, eine neue Feststellungsverfü- gung der Bewilligungsbehörde einzuholen; die A._____ SA sei zudem verpflichtet, vor dem Aus- und Umbau des Erwerbsobjekts dessen Finan- zierung zur Prüfung vorzulegen und schliesslich werde der Alleinaktionär verpflichtet, der Bewilligungsbehörde allfällige Änderungen bezüglich sei- nes Wohnsitzes zu melden.</w:t>
      </w:r>
    </w:p>
    <w:p>
      <w:r>
        <w:rPr>
          <w:b/>
        </w:rPr>
        <w:t>E. 3</w:t>
      </w:r>
    </w:p>
    <w:p>
      <w:r>
        <w:t>Dagegen erhob das Bundesamt für Justiz (nachfolgend Beschwerdefüh- rer genannt) am 1. September 2017 Beschwerde beim Verwaltungsge- richt des Kantons Graubünden. Es beantragte die Aufhebung der ange- fochtenen Verfügung, die Feststellung, dass für den Erwerb des Grunds- tücks Nr. 1883 des Grundbuches O.1._____ eine Bewilligungspflicht nach BewG bestehe, sowie die Verweigerung der Bewilligung an die A._____ SA für den Erwerb des genannten Grundstücks. Der Beschwerdeführer begründet seine Eingabe im Wesentlichen damit, dass sich der Wohn- sitznachweis von D._____ in O.1._____ als konstruiert erweise und den Akten keine Argumente zu entnehmen seien, die für einen tatsächlichen Wohnsitz von D._____ in O.1._____ sprechen würden. Der Schluss, dass D._____ den Wohnsitz nur verlegen wolle, um die Bewilligungspflicht zu umgehen, sei durch dessen berufliche und familiären Beziehungen sowie durch den fehlenden Eintrag im 'Anagrafe Italiani residenti all'estero (A.I.R.E.)' unausweichlich. Entsprechend seien D._____ wie auch die von ihm beherrschte A._____ SA als Personen im Ausland gemäss BewG zu qualifizieren.</w:t>
      </w:r>
    </w:p>
    <w:p>
      <w:r>
        <w:rPr>
          <w:b/>
        </w:rPr>
        <w:t>E. 4</w:t>
      </w:r>
    </w:p>
    <w:p>
      <w:r>
        <w:t>Das GBI GR (hiernach Beschwerdegegner) beantragte mit Eingabe vom 26. September 2017 die Abweisung der Beschwerde unter gesetzlicher Kostenfolge. Der Beschwerdeführer würdige die beigebrachten Dokumen-</w:t>
      </w:r>
    </w:p>
    <w:p>
      <w:r>
        <w:t>- 4 - te sehr einseitig und negiere gegenteilige Nachweise, so z.B. die Wohn- sitzbestätigung der Stadt O.3._____. Zudem argumentiere dieser hinsicht- lich des A.I.R.E.-Eintrags sowie den sich aus dem FZA ergebenden Rech- ten widersprüchlich. Im Übrigen habe der Beschwerdeführer den Verzicht auf einen A.I.R.E.-Eintrag in der Vergangenheit mehrfach akzeptiert; ein solcher Verzicht sei ausserdem auch nach italienischem Recht nicht aus- geschlossen. Auf das Angebot des Beschwerdegegners den Erwerb zu- zulassen und den tatsächlichen Wohnsitz in einem Jahr nochmals zu überprüfen, sei der Beschwerdeführer nicht eingegangen.</w:t>
      </w:r>
    </w:p>
    <w:p>
      <w:r>
        <w:rPr>
          <w:b/>
        </w:rPr>
        <w:t>E. 5</w:t>
      </w:r>
    </w:p>
    <w:p>
      <w:r>
        <w:t>Gleichentags liess die A._____ SA (hiernach Beschwerdegegnerin) kos- tenfällig die Abweisung der Beschwerde beantragen. Die Bewilligungs- behörde sei unter Beachtung der geltenden einschlägigen Rechtsnormen und der von ihr verlangten und ihr unterbreiteten Dokumente zum Schluss gekommen, dass der strittige Grundstückerwerb nicht bewilligungspflichtig sei. Der Beschwerdeführer setze sich in unzulässiger Art und Weise über das Personenfreizügigkeitsabkommen zwischen der Schweiz und der EU und die einschlägige Gerichtspraxis hinweg.</w:t>
      </w:r>
    </w:p>
    <w:p>
      <w:r>
        <w:rPr>
          <w:b/>
        </w:rPr>
        <w:t>E. 6</w:t>
      </w:r>
    </w:p>
    <w:p>
      <w:r>
        <w:t>Mit Schreiben vom 17. Oktober 2017 verzichtete der Beschwerdeführer auf eine Replik, womit der Schriftenwechsel abgeschlossen war.</w:t>
      </w:r>
    </w:p>
    <w:p>
      <w:r>
        <w:rPr>
          <w:b/>
        </w:rPr>
        <w:t>E. 7</w:t>
      </w:r>
    </w:p>
    <w:p>
      <w:r>
        <w:t>Trotz Aufforderung ist von keiner Seite eine Honorarnote eingegangen. Auf die weiteren Vorbringen und Argumente der Parteien wird, soweit erforderlich, im Rahmen der nachfolgenden Erwägungen eingegangen.</w:t>
      </w:r>
    </w:p>
    <w:p>
      <w:r>
        <w:t>- 5 -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